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C713542" w14:textId="545663D5" w:rsidR="00F67689" w:rsidRPr="0073138C" w:rsidRDefault="000F5D7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73138C">
        <w:rPr>
          <w:rFonts w:ascii="Times New Roman" w:eastAsia="Times New Roman" w:hAnsi="Times New Roman" w:cs="Times New Roman"/>
          <w:b/>
          <w:sz w:val="28"/>
          <w:szCs w:val="24"/>
        </w:rPr>
        <w:t>Proposed Strategic Priorit</w:t>
      </w:r>
      <w:r w:rsidR="00991B24">
        <w:rPr>
          <w:rFonts w:ascii="Times New Roman" w:eastAsia="Times New Roman" w:hAnsi="Times New Roman" w:cs="Times New Roman"/>
          <w:b/>
          <w:sz w:val="28"/>
          <w:szCs w:val="24"/>
        </w:rPr>
        <w:t>y</w:t>
      </w:r>
      <w:r w:rsidRPr="0073138C">
        <w:rPr>
          <w:rFonts w:ascii="Times New Roman" w:eastAsia="Times New Roman" w:hAnsi="Times New Roman" w:cs="Times New Roman"/>
          <w:b/>
          <w:sz w:val="28"/>
          <w:szCs w:val="24"/>
        </w:rPr>
        <w:t xml:space="preserve"> for 2015-2017</w:t>
      </w:r>
    </w:p>
    <w:p w14:paraId="52B4D54F" w14:textId="0060915E" w:rsidR="00F67689" w:rsidRPr="0073138C" w:rsidRDefault="000F5D7C">
      <w:pPr>
        <w:rPr>
          <w:rFonts w:ascii="Times New Roman" w:hAnsi="Times New Roman" w:cs="Times New Roman"/>
          <w:sz w:val="24"/>
          <w:szCs w:val="24"/>
        </w:rPr>
      </w:pPr>
      <w:r w:rsidRPr="00731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681CED" w14:textId="77777777" w:rsidR="00F67689" w:rsidRPr="0073138C" w:rsidRDefault="000F5D7C">
      <w:pPr>
        <w:rPr>
          <w:rFonts w:ascii="Times New Roman" w:hAnsi="Times New Roman" w:cs="Times New Roman"/>
          <w:sz w:val="24"/>
          <w:szCs w:val="24"/>
        </w:rPr>
      </w:pPr>
      <w:r w:rsidRPr="0073138C">
        <w:rPr>
          <w:rFonts w:ascii="Times New Roman" w:eastAsia="Times New Roman" w:hAnsi="Times New Roman" w:cs="Times New Roman"/>
          <w:sz w:val="24"/>
          <w:szCs w:val="24"/>
        </w:rPr>
        <w:t>The following listing of possible priorities is meant to provide examples of strategic emphasis on work that has vision, resources, and potential to accomplish our Divisions purpose to establish a community of learners and learning, through relationships, relevance, and rigor, one student at a time, unleashing each student’s potential.</w:t>
      </w:r>
    </w:p>
    <w:p w14:paraId="7B2A9925" w14:textId="77777777" w:rsidR="00F67689" w:rsidRPr="0073138C" w:rsidRDefault="000F5D7C">
      <w:pPr>
        <w:rPr>
          <w:rFonts w:ascii="Times New Roman" w:hAnsi="Times New Roman" w:cs="Times New Roman"/>
          <w:sz w:val="24"/>
          <w:szCs w:val="24"/>
        </w:rPr>
      </w:pPr>
      <w:r w:rsidRPr="007313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C4213C2" w14:textId="0E81A1F6" w:rsidR="00F67689" w:rsidRPr="0073138C" w:rsidRDefault="000F5D7C">
      <w:pPr>
        <w:rPr>
          <w:rFonts w:ascii="Times New Roman" w:hAnsi="Times New Roman" w:cs="Times New Roman"/>
          <w:sz w:val="24"/>
          <w:szCs w:val="24"/>
        </w:rPr>
      </w:pPr>
      <w:r w:rsidRPr="0073138C">
        <w:rPr>
          <w:rFonts w:ascii="Times New Roman" w:eastAsia="Times New Roman" w:hAnsi="Times New Roman" w:cs="Times New Roman"/>
          <w:b/>
          <w:sz w:val="24"/>
          <w:szCs w:val="24"/>
        </w:rPr>
        <w:t xml:space="preserve">We seek to align strategic priorities with our one main goal: </w:t>
      </w:r>
      <w:r w:rsidRPr="0073138C">
        <w:rPr>
          <w:rFonts w:ascii="Times New Roman" w:eastAsia="Times New Roman" w:hAnsi="Times New Roman" w:cs="Times New Roman"/>
          <w:sz w:val="24"/>
          <w:szCs w:val="24"/>
        </w:rPr>
        <w:t>All Albemarle County Public Schools students will graduate having actively mastered the lifelong-learning skills they need to succeed as 21st century learners, workers and citizens.</w:t>
      </w:r>
    </w:p>
    <w:p w14:paraId="7DFCC1EE" w14:textId="77777777" w:rsidR="00F67689" w:rsidRPr="0073138C" w:rsidRDefault="000F5D7C">
      <w:pPr>
        <w:rPr>
          <w:rFonts w:ascii="Times New Roman" w:hAnsi="Times New Roman" w:cs="Times New Roman"/>
          <w:sz w:val="24"/>
          <w:szCs w:val="24"/>
        </w:rPr>
      </w:pPr>
      <w:r w:rsidRPr="00731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F84DFD" w14:textId="2B8981DF" w:rsidR="00F67689" w:rsidRDefault="000F5D7C">
      <w:pPr>
        <w:rPr>
          <w:rFonts w:ascii="Times New Roman" w:eastAsia="Times New Roman" w:hAnsi="Times New Roman" w:cs="Times New Roman"/>
          <w:sz w:val="24"/>
          <w:szCs w:val="24"/>
        </w:rPr>
      </w:pPr>
      <w:r w:rsidRPr="0073138C">
        <w:rPr>
          <w:rFonts w:ascii="Times New Roman" w:eastAsia="Times New Roman" w:hAnsi="Times New Roman" w:cs="Times New Roman"/>
          <w:b/>
          <w:sz w:val="24"/>
          <w:szCs w:val="24"/>
        </w:rPr>
        <w:t>Design Challenge:</w:t>
      </w:r>
      <w:r w:rsidRPr="0073138C">
        <w:rPr>
          <w:rFonts w:ascii="Times New Roman" w:eastAsia="Times New Roman" w:hAnsi="Times New Roman" w:cs="Times New Roman"/>
          <w:sz w:val="24"/>
          <w:szCs w:val="24"/>
        </w:rPr>
        <w:t xml:space="preserve"> How might we unleash student and organizational potential so that every graduate has experienced educational opportunities that build competency and lead to an actionable career and post-graduate education plan?</w:t>
      </w:r>
    </w:p>
    <w:p w14:paraId="0AA51A11" w14:textId="77777777" w:rsidR="006E683F" w:rsidRDefault="006E683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E5BF6F" w14:textId="5AEE0D8B" w:rsidR="006E683F" w:rsidRDefault="006E683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reflect the conversation of the Board at the June retreat, we have color coded strategies in alignment with discussions around the components of the SWOT analysis.</w:t>
      </w:r>
    </w:p>
    <w:p w14:paraId="798A7006" w14:textId="77777777" w:rsidR="006E683F" w:rsidRDefault="006E683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747A6F" w14:textId="77777777" w:rsidR="008E0A85" w:rsidRDefault="008E0A8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2"/>
        <w:gridCol w:w="288"/>
        <w:gridCol w:w="1728"/>
        <w:gridCol w:w="288"/>
        <w:gridCol w:w="1728"/>
        <w:gridCol w:w="288"/>
        <w:gridCol w:w="1728"/>
        <w:gridCol w:w="288"/>
        <w:gridCol w:w="1152"/>
      </w:tblGrid>
      <w:tr w:rsidR="008E0A85" w14:paraId="5E1C2810" w14:textId="77777777" w:rsidTr="000362C9">
        <w:tc>
          <w:tcPr>
            <w:tcW w:w="3312" w:type="dxa"/>
            <w:tcBorders>
              <w:right w:val="single" w:sz="4" w:space="0" w:color="auto"/>
            </w:tcBorders>
            <w:tcMar>
              <w:left w:w="0" w:type="dxa"/>
              <w:right w:w="115" w:type="dxa"/>
            </w:tcMar>
            <w:vAlign w:val="center"/>
          </w:tcPr>
          <w:p w14:paraId="36F9CE5A" w14:textId="424B1294" w:rsidR="008E0A85" w:rsidRDefault="000362C9" w:rsidP="000362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Correlation </w:t>
            </w:r>
            <w:r w:rsidR="008E0A85">
              <w:rPr>
                <w:rFonts w:ascii="Times New Roman" w:eastAsia="Times New Roman" w:hAnsi="Times New Roman" w:cs="Times New Roman"/>
                <w:sz w:val="24"/>
                <w:szCs w:val="24"/>
              </w:rPr>
              <w:t>to SWOT Analysis: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left w:w="72" w:type="dxa"/>
              <w:right w:w="115" w:type="dxa"/>
            </w:tcMar>
            <w:vAlign w:val="center"/>
          </w:tcPr>
          <w:p w14:paraId="286E29C4" w14:textId="77777777" w:rsidR="008E0A85" w:rsidRDefault="008E0A85" w:rsidP="008E0A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tcMar>
              <w:left w:w="72" w:type="dxa"/>
              <w:right w:w="115" w:type="dxa"/>
            </w:tcMar>
            <w:vAlign w:val="center"/>
          </w:tcPr>
          <w:p w14:paraId="2544FA3A" w14:textId="65F4D0AA" w:rsidR="008E0A85" w:rsidRDefault="008E0A85" w:rsidP="008E0A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 Strength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72" w:type="dxa"/>
              <w:right w:w="115" w:type="dxa"/>
            </w:tcMar>
            <w:vAlign w:val="center"/>
          </w:tcPr>
          <w:p w14:paraId="62405B7C" w14:textId="77777777" w:rsidR="008E0A85" w:rsidRDefault="008E0A85" w:rsidP="008E0A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tcMar>
              <w:left w:w="72" w:type="dxa"/>
              <w:right w:w="115" w:type="dxa"/>
            </w:tcMar>
            <w:vAlign w:val="center"/>
          </w:tcPr>
          <w:p w14:paraId="5A028AC6" w14:textId="567B9976" w:rsidR="008E0A85" w:rsidRDefault="008E0A85" w:rsidP="008E0A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 Weakness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left w:w="72" w:type="dxa"/>
              <w:right w:w="115" w:type="dxa"/>
            </w:tcMar>
            <w:vAlign w:val="center"/>
          </w:tcPr>
          <w:p w14:paraId="2E92A8E5" w14:textId="77777777" w:rsidR="008E0A85" w:rsidRDefault="008E0A85" w:rsidP="008E0A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tcMar>
              <w:left w:w="72" w:type="dxa"/>
              <w:right w:w="115" w:type="dxa"/>
            </w:tcMar>
            <w:vAlign w:val="center"/>
          </w:tcPr>
          <w:p w14:paraId="4B66204C" w14:textId="07AED145" w:rsidR="008E0A85" w:rsidRDefault="008E0A85" w:rsidP="008E0A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 Opportunity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left w:w="72" w:type="dxa"/>
              <w:right w:w="115" w:type="dxa"/>
            </w:tcMar>
            <w:vAlign w:val="center"/>
          </w:tcPr>
          <w:p w14:paraId="27F1EBE9" w14:textId="77777777" w:rsidR="008E0A85" w:rsidRDefault="008E0A85" w:rsidP="008E0A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tcMar>
              <w:left w:w="72" w:type="dxa"/>
              <w:right w:w="115" w:type="dxa"/>
            </w:tcMar>
            <w:vAlign w:val="center"/>
          </w:tcPr>
          <w:p w14:paraId="06F41D7E" w14:textId="0EC6CA18" w:rsidR="008E0A85" w:rsidRDefault="008E0A85" w:rsidP="008E0A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 Threat</w:t>
            </w:r>
          </w:p>
        </w:tc>
      </w:tr>
    </w:tbl>
    <w:p w14:paraId="7A29C679" w14:textId="77777777" w:rsidR="0073138C" w:rsidRPr="0073138C" w:rsidRDefault="0073138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2960" w:type="dxa"/>
        <w:tblLook w:val="04A0" w:firstRow="1" w:lastRow="0" w:firstColumn="1" w:lastColumn="0" w:noHBand="0" w:noVBand="1"/>
      </w:tblPr>
      <w:tblGrid>
        <w:gridCol w:w="2880"/>
        <w:gridCol w:w="3600"/>
        <w:gridCol w:w="2880"/>
        <w:gridCol w:w="3600"/>
      </w:tblGrid>
      <w:tr w:rsidR="001D0767" w:rsidRPr="0073138C" w14:paraId="2F839D88" w14:textId="77777777" w:rsidTr="001D0767">
        <w:tc>
          <w:tcPr>
            <w:tcW w:w="2880" w:type="dxa"/>
            <w:shd w:val="clear" w:color="auto" w:fill="DBDBDB" w:themeFill="accent3" w:themeFillTint="66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F28856E" w14:textId="0CF85DA2" w:rsidR="0073138C" w:rsidRPr="0073138C" w:rsidRDefault="0073138C" w:rsidP="00731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Priority</w:t>
            </w:r>
          </w:p>
        </w:tc>
        <w:tc>
          <w:tcPr>
            <w:tcW w:w="3600" w:type="dxa"/>
            <w:shd w:val="clear" w:color="auto" w:fill="DBDBDB" w:themeFill="accent3" w:themeFillTint="66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093AFA4" w14:textId="2F2CCA5F" w:rsidR="0073138C" w:rsidRPr="0073138C" w:rsidRDefault="0073138C" w:rsidP="00731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Strategies</w:t>
            </w:r>
          </w:p>
        </w:tc>
        <w:tc>
          <w:tcPr>
            <w:tcW w:w="2880" w:type="dxa"/>
            <w:shd w:val="clear" w:color="auto" w:fill="DBDBDB" w:themeFill="accent3" w:themeFillTint="66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CC608E3" w14:textId="1A05FFF2" w:rsidR="0073138C" w:rsidRPr="0073138C" w:rsidRDefault="0073138C" w:rsidP="00D8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Strategic Objective</w:t>
            </w:r>
            <w:r w:rsidR="00D82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3600" w:type="dxa"/>
            <w:shd w:val="clear" w:color="auto" w:fill="DBDBDB" w:themeFill="accent3" w:themeFillTint="66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9B5CF8D" w14:textId="77777777" w:rsidR="0073138C" w:rsidRPr="0073138C" w:rsidRDefault="0073138C" w:rsidP="00731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Key Priority Progress </w:t>
            </w:r>
            <w:r w:rsidRPr="007313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Output Metrics</w:t>
            </w:r>
          </w:p>
          <w:p w14:paraId="744FABED" w14:textId="1F98DF7A" w:rsidR="0073138C" w:rsidRPr="0073138C" w:rsidRDefault="00991B24" w:rsidP="00731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73138C"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Highlighted metrics are found in operational reports.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138C" w:rsidRPr="0073138C" w14:paraId="57FC4BDE" w14:textId="77777777" w:rsidTr="00C06EDF">
        <w:tc>
          <w:tcPr>
            <w:tcW w:w="2880" w:type="dxa"/>
            <w:vMerge w:val="restar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73F3CC0" w14:textId="15E30AFB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Unleash student and organizational potential so that every graduate has experienced educational opportunities that build competency and lead to an actionable career and post-graduate education plan.</w:t>
            </w:r>
          </w:p>
        </w:tc>
        <w:tc>
          <w:tcPr>
            <w:tcW w:w="3600" w:type="dxa"/>
            <w:shd w:val="clear" w:color="auto" w:fill="FFF2CC" w:themeFill="accent4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00A837F" w14:textId="5ADFFE93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Develop benchmark metrics</w:t>
            </w: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each year for five years with optimal goals. For example, by 2020, 90% of ACPS graduates will have earned at least 1 college credit or CTE credential via academy model (Ex: CATEC/ PVCC).</w:t>
            </w:r>
          </w:p>
        </w:tc>
        <w:tc>
          <w:tcPr>
            <w:tcW w:w="2880" w:type="dxa"/>
            <w:vMerge w:val="restar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640934F" w14:textId="77777777" w:rsidR="0073138C" w:rsidRPr="0073138C" w:rsidRDefault="0073138C" w:rsidP="0073138C">
            <w:pPr>
              <w:pStyle w:val="ListParagraph"/>
              <w:numPr>
                <w:ilvl w:val="0"/>
                <w:numId w:val="2"/>
              </w:numPr>
              <w:ind w:lef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Engage Every Student</w:t>
            </w:r>
          </w:p>
          <w:p w14:paraId="465FFC0A" w14:textId="77777777" w:rsidR="0073138C" w:rsidRPr="0073138C" w:rsidRDefault="0073138C" w:rsidP="0073138C">
            <w:pPr>
              <w:pStyle w:val="ListParagraph"/>
              <w:numPr>
                <w:ilvl w:val="0"/>
                <w:numId w:val="2"/>
              </w:numPr>
              <w:ind w:lef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Implement Balanced Assessments</w:t>
            </w:r>
          </w:p>
          <w:p w14:paraId="6B54EA44" w14:textId="77777777" w:rsidR="0073138C" w:rsidRPr="0073138C" w:rsidRDefault="0073138C" w:rsidP="0073138C">
            <w:pPr>
              <w:pStyle w:val="ListParagraph"/>
              <w:numPr>
                <w:ilvl w:val="0"/>
                <w:numId w:val="2"/>
              </w:numPr>
              <w:ind w:lef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Improve Opportunity &amp; Achievement</w:t>
            </w:r>
          </w:p>
          <w:p w14:paraId="04A436D9" w14:textId="77777777" w:rsidR="0073138C" w:rsidRPr="0073138C" w:rsidRDefault="0073138C" w:rsidP="0073138C">
            <w:pPr>
              <w:pStyle w:val="ListParagraph"/>
              <w:numPr>
                <w:ilvl w:val="0"/>
                <w:numId w:val="2"/>
              </w:numPr>
              <w:ind w:lef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Create &amp; Expand Partnerships</w:t>
            </w:r>
          </w:p>
          <w:p w14:paraId="2E634846" w14:textId="2AD8D0C4" w:rsidR="0073138C" w:rsidRPr="0073138C" w:rsidRDefault="0073138C" w:rsidP="0073138C">
            <w:pPr>
              <w:pStyle w:val="ListParagraph"/>
              <w:numPr>
                <w:ilvl w:val="0"/>
                <w:numId w:val="2"/>
              </w:numPr>
              <w:ind w:lef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Optimize Resources</w:t>
            </w:r>
          </w:p>
        </w:tc>
        <w:tc>
          <w:tcPr>
            <w:tcW w:w="3600" w:type="dxa"/>
            <w:vMerge w:val="restar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4955630" w14:textId="77777777" w:rsidR="0073138C" w:rsidRPr="0073138C" w:rsidRDefault="0073138C" w:rsidP="0073138C">
            <w:pPr>
              <w:pStyle w:val="ListParagraph"/>
              <w:numPr>
                <w:ilvl w:val="1"/>
                <w:numId w:val="4"/>
              </w:numPr>
              <w:ind w:left="280" w:hanging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Number / % of students graduating with a college/credential credit.</w:t>
            </w:r>
          </w:p>
          <w:p w14:paraId="7018210A" w14:textId="77777777" w:rsidR="0073138C" w:rsidRPr="0073138C" w:rsidRDefault="0073138C" w:rsidP="0073138C">
            <w:pPr>
              <w:pStyle w:val="ListParagraph"/>
              <w:numPr>
                <w:ilvl w:val="1"/>
                <w:numId w:val="4"/>
              </w:numPr>
              <w:ind w:left="280" w:hanging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Number / % of students leaving middle school with Algebra I and high school w advanced STEM credits</w:t>
            </w:r>
          </w:p>
          <w:p w14:paraId="68B85FE9" w14:textId="77777777" w:rsidR="0073138C" w:rsidRPr="0073138C" w:rsidRDefault="0073138C" w:rsidP="0073138C">
            <w:pPr>
              <w:pStyle w:val="ListParagraph"/>
              <w:numPr>
                <w:ilvl w:val="0"/>
                <w:numId w:val="5"/>
              </w:numPr>
              <w:ind w:left="280" w:hanging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Number / % of students leaving middle school with CTE/academy credit.</w:t>
            </w:r>
          </w:p>
          <w:p w14:paraId="0444616A" w14:textId="77777777" w:rsidR="0073138C" w:rsidRPr="0073138C" w:rsidRDefault="0073138C" w:rsidP="0073138C">
            <w:pPr>
              <w:pStyle w:val="ListParagraph"/>
              <w:numPr>
                <w:ilvl w:val="0"/>
                <w:numId w:val="5"/>
              </w:numPr>
              <w:ind w:left="280" w:hanging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Number / % of students completing a work-based, independent study or practical learning experience</w:t>
            </w:r>
          </w:p>
          <w:p w14:paraId="4E59C4F9" w14:textId="77777777" w:rsidR="0073138C" w:rsidRPr="0073138C" w:rsidRDefault="0073138C" w:rsidP="0073138C">
            <w:pPr>
              <w:pStyle w:val="ListParagraph"/>
              <w:numPr>
                <w:ilvl w:val="0"/>
                <w:numId w:val="5"/>
              </w:numPr>
              <w:ind w:left="280" w:hanging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Disaggregated graduation rate &amp; advanced studies diploma rates</w:t>
            </w:r>
          </w:p>
          <w:p w14:paraId="64E65767" w14:textId="77777777" w:rsidR="0073138C" w:rsidRPr="0073138C" w:rsidRDefault="0073138C" w:rsidP="0073138C">
            <w:pPr>
              <w:pStyle w:val="ListParagraph"/>
              <w:numPr>
                <w:ilvl w:val="0"/>
                <w:numId w:val="5"/>
              </w:numPr>
              <w:ind w:left="280" w:hanging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Interviews with post -graduates</w:t>
            </w:r>
          </w:p>
          <w:p w14:paraId="73B3E72D" w14:textId="77777777" w:rsidR="0073138C" w:rsidRPr="0073138C" w:rsidRDefault="0073138C" w:rsidP="0073138C">
            <w:pPr>
              <w:pStyle w:val="ListParagraph"/>
              <w:numPr>
                <w:ilvl w:val="0"/>
                <w:numId w:val="5"/>
              </w:numPr>
              <w:ind w:left="280" w:hanging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Student climate data</w:t>
            </w:r>
          </w:p>
          <w:p w14:paraId="57B8A49B" w14:textId="77777777" w:rsidR="0073138C" w:rsidRPr="0073138C" w:rsidRDefault="0073138C" w:rsidP="0073138C">
            <w:pPr>
              <w:pStyle w:val="ListParagraph"/>
              <w:numPr>
                <w:ilvl w:val="0"/>
                <w:numId w:val="5"/>
              </w:numPr>
              <w:ind w:left="280" w:hanging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Staff climate data</w:t>
            </w:r>
          </w:p>
          <w:p w14:paraId="618FA081" w14:textId="77777777" w:rsidR="0073138C" w:rsidRPr="0073138C" w:rsidRDefault="0073138C" w:rsidP="0073138C">
            <w:pPr>
              <w:ind w:left="400" w:hanging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D58AB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# and percent of students engaged in community-based learning experiences and virtual/Blended to address capacity needs of high schools vs onsite course enrollment </w:t>
            </w:r>
          </w:p>
          <w:p w14:paraId="410F6FDD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33FAA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Process input metrics </w:t>
            </w:r>
          </w:p>
          <w:p w14:paraId="16EE1016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DFBA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career planning included in digital portfolios by all students as develop skilled trades, middle skills, and professional skills lifelong learning competency through focused experiential education </w:t>
            </w:r>
          </w:p>
          <w:p w14:paraId="04F2C435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DCC5D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TPA metrics tied to teacher and admin focus on 7 pathways and </w:t>
            </w: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digital integration / reported to board </w:t>
            </w:r>
          </w:p>
          <w:p w14:paraId="597604F1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886D1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Annual school improvement planning targets reported to board</w:t>
            </w:r>
          </w:p>
          <w:p w14:paraId="1F48BDAB" w14:textId="77777777" w:rsidR="0073138C" w:rsidRPr="0073138C" w:rsidRDefault="0073138C" w:rsidP="007313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Middle and high school committee innovation projects reported to board</w:t>
            </w:r>
          </w:p>
          <w:p w14:paraId="44A1165F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41EC3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Partnerships progress with local workforce reported to board</w:t>
            </w:r>
          </w:p>
          <w:p w14:paraId="347D2064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50786A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PD specific to strategic plan and participation by staff reported to board w 100% target in 3 years</w:t>
            </w:r>
          </w:p>
          <w:p w14:paraId="0D285D6B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47C5B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Increase in #s of courses taught through an interdisciplinary PBL model</w:t>
            </w:r>
          </w:p>
          <w:p w14:paraId="3B738886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A4951DF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Integration of entrepreneurial opportunities and student participation across curricula </w:t>
            </w:r>
          </w:p>
          <w:p w14:paraId="49D6C602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8748E" w14:textId="4F770714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Shift in high school schedules to year- round learning opportunities that offer flexible, seat time-independent learning and teaching calendars including arena and open campus scheduling and attendance options</w:t>
            </w:r>
          </w:p>
        </w:tc>
      </w:tr>
      <w:tr w:rsidR="0073138C" w:rsidRPr="0073138C" w14:paraId="4454C0DE" w14:textId="77777777" w:rsidTr="00311735"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4F76D27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FFF2CC" w:themeFill="accent4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3231B0E" w14:textId="5E3637E0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7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Develop and use an alignment rubric</w:t>
            </w: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all ACPS planning &amp; plans (GRT plan, Tech plan, Diversity, etc.) to this Board priority. </w:t>
            </w:r>
          </w:p>
        </w:tc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4D1B02B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B60316B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8C" w:rsidRPr="0073138C" w14:paraId="3B6C9A5F" w14:textId="77777777" w:rsidTr="00311735"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277ED2D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FFF2CC" w:themeFill="accent4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DD299BC" w14:textId="610A6A7C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7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Evaluate</w:t>
            </w: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recruitment, hiring, performance appraisal processes and documents for identifying and cultivating the growth mindset.</w:t>
            </w:r>
          </w:p>
        </w:tc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3609898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BCABAC9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8C" w:rsidRPr="0073138C" w14:paraId="5F0A2C4F" w14:textId="77777777" w:rsidTr="00311735"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6AF0D3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E2EFD9" w:themeFill="accent6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1A59EFA" w14:textId="64FAA4BF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7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All students will develop an engaging, dynamic and actionable learning pathway</w:t>
            </w: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that results in a career and post-graduate plan beginning in 7th grade with implementation, revision, and documentation throughout middle and high school. </w:t>
            </w:r>
          </w:p>
        </w:tc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D0ABDF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55E55B1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8C" w:rsidRPr="0073138C" w14:paraId="2D1C0B58" w14:textId="77777777" w:rsidTr="00F43BF9"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452B7B4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FFF2CC" w:themeFill="accent4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45E488A" w14:textId="49ED6FEE" w:rsidR="0073138C" w:rsidRPr="0073138C" w:rsidRDefault="0073138C" w:rsidP="0031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7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ACPS facilities will be modernized and sized to provide the occupied and program capacity</w:t>
            </w: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students and staff to have an optimal and contemporary teaching and learning environment</w:t>
            </w:r>
            <w:r w:rsidR="00311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both site-based and virtual.</w:t>
            </w:r>
          </w:p>
        </w:tc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01188F0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BBF1882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8C" w:rsidRPr="0073138C" w14:paraId="21A3A40E" w14:textId="77777777" w:rsidTr="0091540E"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7EC0776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FBE4D5" w:themeFill="accent2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4E70133" w14:textId="26530989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ACPS operating budget will reflect the cost of services provided to a growing and increasingly diverse community of learners while communicating alignment to our strategic plan. </w:t>
            </w:r>
            <w:r w:rsidRPr="00F43B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We will effectively communicate </w:t>
            </w:r>
            <w:r w:rsidRPr="00F43B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“our story” through the budget process and beyond to garner resources to meet our student’s needs.</w:t>
            </w:r>
          </w:p>
        </w:tc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D25D85E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FEA7BFE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8C" w:rsidRPr="0073138C" w14:paraId="5F4A2931" w14:textId="77777777" w:rsidTr="00F43BF9"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DD96C54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FBE4D5" w:themeFill="accent2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1D91AE" w14:textId="5AA19F90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B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Implement a tiered student support program</w:t>
            </w: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through partnership with local mental-health and crisis service providers.</w:t>
            </w:r>
          </w:p>
        </w:tc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6A9EC5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B59CE40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8C" w:rsidRPr="0073138C" w14:paraId="18F83A29" w14:textId="77777777" w:rsidTr="0091540E"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FD93239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FFF2CC" w:themeFill="accent4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687EF7" w14:textId="7FA57A06" w:rsidR="0073138C" w:rsidRPr="0073138C" w:rsidRDefault="00852E56" w:rsidP="00852E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E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Develop a K</w:t>
            </w:r>
            <w:r w:rsidR="0073138C" w:rsidRPr="00852E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-12 assessment and grading plan</w:t>
            </w:r>
            <w:r w:rsidR="0073138C"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that promotes consistency; promote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3138C"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ongoing formative feedback for students; promote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3138C"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parents and students credible and useful feedback that conveys the expectations and achievement of identified standards of knowle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dge included in the curriculum; e</w:t>
            </w:r>
            <w:r w:rsidR="0073138C"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nsure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3138C"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that grades are based on student achievement, knowledge, and skill proficiency demonstrated in the classroom;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73138C"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nsure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3138C"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align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ment of curriculum, instruction </w:t>
            </w:r>
            <w:r w:rsidR="0073138C"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and assessment.</w:t>
            </w:r>
          </w:p>
        </w:tc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5DB7D6E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067CB8A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8C" w:rsidRPr="0073138C" w14:paraId="0B53EF17" w14:textId="77777777" w:rsidTr="0091540E"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3C54FB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E2EFD9" w:themeFill="accent6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B94FF98" w14:textId="531B40D6" w:rsidR="0073138C" w:rsidRPr="0073138C" w:rsidRDefault="0073138C" w:rsidP="000E4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Develop parent informational/ discussion sessions </w:t>
            </w: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on 21st century careers, ‘college ready,’ ‘post</w:t>
            </w:r>
            <w:r w:rsidR="000E444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secondary,’ stress, etc. (parent council, health advisory, gifted advisory, diversity advisory, etc.)</w:t>
            </w:r>
          </w:p>
        </w:tc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E1E3EF7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624DEA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8C" w:rsidRPr="0073138C" w14:paraId="55E31D0A" w14:textId="77777777" w:rsidTr="004E495A"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D7CA7E7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DEEAF6" w:themeFill="accent1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4DDE1E0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Incorporate 5 Professional Learning Focus areas:</w:t>
            </w: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Digital Integration with Student Learning; the 7 Pathways to Contemporary Learning; Mathematical Thinking;</w:t>
            </w:r>
          </w:p>
          <w:p w14:paraId="1242241C" w14:textId="4F2F0EAA" w:rsidR="0073138C" w:rsidRPr="0073138C" w:rsidRDefault="0073138C" w:rsidP="007313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Relevant &amp; Challenging Learning Work/Experiences; Students’ Communication of Learning Across the Curriculum</w:t>
            </w:r>
          </w:p>
        </w:tc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E6FFBD3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91C8339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8C" w:rsidRPr="0073138C" w14:paraId="29BD9333" w14:textId="77777777" w:rsidTr="004E495A"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9B78BD5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E2EFD9" w:themeFill="accent6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17C293F" w14:textId="68C4E7B9" w:rsidR="0073138C" w:rsidRPr="0073138C" w:rsidRDefault="0073138C" w:rsidP="007313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Develop a benchmark rubric and assess our current resource levels and competencies for </w:t>
            </w:r>
            <w:r w:rsidRPr="004E4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responding to our demographically and culturally diverse community</w:t>
            </w:r>
            <w:r w:rsidRPr="007313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3471893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9868C35" w14:textId="77777777" w:rsidR="0073138C" w:rsidRPr="0073138C" w:rsidRDefault="0073138C" w:rsidP="0073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2F001B" w14:textId="77777777" w:rsidR="00F67689" w:rsidRPr="0073138C" w:rsidRDefault="00F67689" w:rsidP="0073138C">
      <w:pPr>
        <w:rPr>
          <w:rFonts w:ascii="Times New Roman" w:hAnsi="Times New Roman" w:cs="Times New Roman"/>
          <w:sz w:val="24"/>
          <w:szCs w:val="24"/>
        </w:rPr>
      </w:pPr>
    </w:p>
    <w:sectPr w:rsidR="00F67689" w:rsidRPr="0073138C" w:rsidSect="00F22AC4">
      <w:pgSz w:w="15840" w:h="12240" w:orient="landscape"/>
      <w:pgMar w:top="1440" w:right="1440" w:bottom="108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86494"/>
    <w:multiLevelType w:val="hybridMultilevel"/>
    <w:tmpl w:val="2D2A3268"/>
    <w:lvl w:ilvl="0" w:tplc="6540AD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161E0334">
      <w:start w:val="5"/>
      <w:numFmt w:val="bullet"/>
      <w:lvlText w:val="·"/>
      <w:lvlJc w:val="left"/>
      <w:pPr>
        <w:ind w:left="1440" w:hanging="360"/>
      </w:pPr>
      <w:rPr>
        <w:rFonts w:ascii="Arial" w:eastAsia="Arial" w:hAnsi="Arial" w:cs="Arial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A4FF0"/>
    <w:multiLevelType w:val="hybridMultilevel"/>
    <w:tmpl w:val="D278F12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 w15:restartNumberingAfterBreak="0">
    <w:nsid w:val="35233B53"/>
    <w:multiLevelType w:val="hybridMultilevel"/>
    <w:tmpl w:val="190660B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 w15:restartNumberingAfterBreak="0">
    <w:nsid w:val="459B05FC"/>
    <w:multiLevelType w:val="hybridMultilevel"/>
    <w:tmpl w:val="6A329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27DB5"/>
    <w:multiLevelType w:val="hybridMultilevel"/>
    <w:tmpl w:val="B5E6C7FE"/>
    <w:lvl w:ilvl="0" w:tplc="6540AD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isplayBackgroundShape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89"/>
    <w:rsid w:val="000362C9"/>
    <w:rsid w:val="000861C0"/>
    <w:rsid w:val="000E444B"/>
    <w:rsid w:val="000F5D7C"/>
    <w:rsid w:val="001D0767"/>
    <w:rsid w:val="00294D31"/>
    <w:rsid w:val="002F0E0A"/>
    <w:rsid w:val="00311735"/>
    <w:rsid w:val="004E495A"/>
    <w:rsid w:val="006E683F"/>
    <w:rsid w:val="0073138C"/>
    <w:rsid w:val="0080780A"/>
    <w:rsid w:val="00852E56"/>
    <w:rsid w:val="0089082B"/>
    <w:rsid w:val="008B4FFC"/>
    <w:rsid w:val="008E0A85"/>
    <w:rsid w:val="0091540E"/>
    <w:rsid w:val="00986334"/>
    <w:rsid w:val="00991B24"/>
    <w:rsid w:val="009F7725"/>
    <w:rsid w:val="00A752C8"/>
    <w:rsid w:val="00B42612"/>
    <w:rsid w:val="00B6198C"/>
    <w:rsid w:val="00C06EDF"/>
    <w:rsid w:val="00D82E7B"/>
    <w:rsid w:val="00F22AC4"/>
    <w:rsid w:val="00F43BF9"/>
    <w:rsid w:val="00F6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78226"/>
  <w15:docId w15:val="{97A831E9-89AD-43C2-A004-614090C5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D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D7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F0E0A"/>
    <w:pPr>
      <w:ind w:left="720"/>
      <w:contextualSpacing/>
    </w:pPr>
  </w:style>
  <w:style w:type="table" w:styleId="TableGrid">
    <w:name w:val="Table Grid"/>
    <w:basedOn w:val="TableNormal"/>
    <w:uiPriority w:val="39"/>
    <w:rsid w:val="007313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4853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Haas</dc:creator>
  <cp:lastModifiedBy>Christine Thompson</cp:lastModifiedBy>
  <cp:revision>2</cp:revision>
  <dcterms:created xsi:type="dcterms:W3CDTF">2015-07-09T15:11:00Z</dcterms:created>
  <dcterms:modified xsi:type="dcterms:W3CDTF">2015-07-09T15:11:00Z</dcterms:modified>
</cp:coreProperties>
</file>